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2F" w:rsidRPr="00806DB3" w:rsidRDefault="00193E2F" w:rsidP="00193E2F">
      <w:pPr>
        <w:jc w:val="center"/>
        <w:rPr>
          <w:b/>
          <w:sz w:val="28"/>
          <w:szCs w:val="28"/>
        </w:rPr>
      </w:pPr>
      <w:r w:rsidRPr="00806DB3">
        <w:rPr>
          <w:b/>
          <w:sz w:val="28"/>
          <w:szCs w:val="28"/>
        </w:rPr>
        <w:t xml:space="preserve">  ЧУНОЯРСКИЙ СЕЛЬСКИЙ СОВЕТ ДЕПУТАТОВ</w:t>
      </w:r>
    </w:p>
    <w:p w:rsidR="00193E2F" w:rsidRPr="00806DB3" w:rsidRDefault="00193E2F" w:rsidP="00193E2F">
      <w:pPr>
        <w:jc w:val="center"/>
        <w:rPr>
          <w:b/>
          <w:sz w:val="28"/>
          <w:szCs w:val="28"/>
        </w:rPr>
      </w:pPr>
      <w:r w:rsidRPr="00806DB3">
        <w:rPr>
          <w:b/>
          <w:sz w:val="28"/>
          <w:szCs w:val="28"/>
        </w:rPr>
        <w:t>БОГУЧАНСКОГО РАЙОНА КРАСНОЯРСКОГО КРАЯ</w:t>
      </w:r>
    </w:p>
    <w:p w:rsidR="00193E2F" w:rsidRPr="00806DB3" w:rsidRDefault="00193E2F" w:rsidP="00193E2F">
      <w:pPr>
        <w:tabs>
          <w:tab w:val="center" w:pos="4677"/>
          <w:tab w:val="left" w:pos="6015"/>
        </w:tabs>
        <w:rPr>
          <w:b/>
          <w:sz w:val="28"/>
          <w:szCs w:val="28"/>
        </w:rPr>
      </w:pPr>
      <w:r w:rsidRPr="00806DB3">
        <w:rPr>
          <w:b/>
          <w:sz w:val="28"/>
          <w:szCs w:val="28"/>
        </w:rPr>
        <w:tab/>
      </w:r>
      <w:proofErr w:type="gramStart"/>
      <w:r w:rsidRPr="00806DB3">
        <w:rPr>
          <w:b/>
          <w:sz w:val="28"/>
          <w:szCs w:val="28"/>
        </w:rPr>
        <w:t>Р</w:t>
      </w:r>
      <w:proofErr w:type="gramEnd"/>
      <w:r w:rsidRPr="00806DB3">
        <w:rPr>
          <w:b/>
          <w:sz w:val="28"/>
          <w:szCs w:val="28"/>
        </w:rPr>
        <w:t xml:space="preserve"> Е Ш Е Н И Е</w:t>
      </w:r>
      <w:r w:rsidRPr="00806DB3">
        <w:rPr>
          <w:b/>
          <w:sz w:val="28"/>
          <w:szCs w:val="28"/>
        </w:rPr>
        <w:tab/>
      </w:r>
    </w:p>
    <w:p w:rsidR="00193E2F" w:rsidRPr="00806DB3" w:rsidRDefault="00193E2F" w:rsidP="00193E2F">
      <w:pPr>
        <w:rPr>
          <w:sz w:val="28"/>
          <w:szCs w:val="28"/>
        </w:rPr>
      </w:pPr>
      <w:r w:rsidRPr="00806DB3">
        <w:rPr>
          <w:sz w:val="28"/>
          <w:szCs w:val="28"/>
        </w:rPr>
        <w:t xml:space="preserve">26.05.2015 </w:t>
      </w:r>
    </w:p>
    <w:p w:rsidR="00193E2F" w:rsidRPr="00806DB3" w:rsidRDefault="00193E2F" w:rsidP="00193E2F">
      <w:pPr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                                        с. Чунояр                                                       № 76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jc w:val="both"/>
        <w:rPr>
          <w:bCs/>
          <w:sz w:val="28"/>
          <w:szCs w:val="28"/>
        </w:rPr>
      </w:pPr>
      <w:r w:rsidRPr="00806DB3">
        <w:rPr>
          <w:bCs/>
          <w:sz w:val="28"/>
          <w:szCs w:val="28"/>
        </w:rPr>
        <w:t xml:space="preserve">Об  утверждении Положения 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bCs/>
          <w:sz w:val="28"/>
          <w:szCs w:val="28"/>
        </w:rPr>
      </w:pPr>
      <w:r w:rsidRPr="00806DB3">
        <w:rPr>
          <w:bCs/>
          <w:sz w:val="28"/>
          <w:szCs w:val="28"/>
        </w:rPr>
        <w:t>о порядке проведения конкурса на замещение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bCs/>
          <w:sz w:val="28"/>
          <w:szCs w:val="28"/>
        </w:rPr>
      </w:pPr>
      <w:r w:rsidRPr="00806DB3">
        <w:rPr>
          <w:bCs/>
          <w:sz w:val="28"/>
          <w:szCs w:val="28"/>
        </w:rPr>
        <w:t xml:space="preserve">вакантной должности муниципальной службы 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bCs/>
          <w:sz w:val="28"/>
          <w:szCs w:val="28"/>
        </w:rPr>
      </w:pPr>
      <w:r w:rsidRPr="00806DB3">
        <w:rPr>
          <w:bCs/>
          <w:sz w:val="28"/>
          <w:szCs w:val="28"/>
        </w:rPr>
        <w:t xml:space="preserve">в администрации </w:t>
      </w:r>
      <w:proofErr w:type="spellStart"/>
      <w:r w:rsidRPr="00806DB3">
        <w:rPr>
          <w:bCs/>
          <w:sz w:val="28"/>
          <w:szCs w:val="28"/>
        </w:rPr>
        <w:t>Чуноярского</w:t>
      </w:r>
      <w:proofErr w:type="spellEnd"/>
      <w:r w:rsidRPr="00806DB3">
        <w:rPr>
          <w:bCs/>
          <w:sz w:val="28"/>
          <w:szCs w:val="28"/>
        </w:rPr>
        <w:t xml:space="preserve"> сельсовета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color w:val="263A5E"/>
          <w:sz w:val="28"/>
          <w:szCs w:val="28"/>
        </w:rPr>
      </w:pPr>
      <w:proofErr w:type="spellStart"/>
      <w:r w:rsidRPr="00806DB3">
        <w:rPr>
          <w:bCs/>
          <w:sz w:val="28"/>
          <w:szCs w:val="28"/>
        </w:rPr>
        <w:t>Богучанского</w:t>
      </w:r>
      <w:proofErr w:type="spellEnd"/>
      <w:r w:rsidRPr="00806DB3">
        <w:rPr>
          <w:bCs/>
          <w:sz w:val="28"/>
          <w:szCs w:val="28"/>
        </w:rPr>
        <w:t xml:space="preserve"> района  Красноярского края   </w:t>
      </w:r>
      <w:proofErr w:type="gramStart"/>
      <w:r w:rsidRPr="00806DB3">
        <w:rPr>
          <w:bCs/>
          <w:sz w:val="28"/>
          <w:szCs w:val="28"/>
        </w:rPr>
        <w:t xml:space="preserve">( </w:t>
      </w:r>
      <w:proofErr w:type="gramEnd"/>
      <w:r w:rsidRPr="00806DB3">
        <w:rPr>
          <w:bCs/>
          <w:sz w:val="28"/>
          <w:szCs w:val="28"/>
        </w:rPr>
        <w:t>с изменениями от 24.11.2015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263A5E"/>
          <w:sz w:val="28"/>
          <w:szCs w:val="28"/>
        </w:rPr>
      </w:pPr>
      <w:r w:rsidRPr="00806DB3">
        <w:rPr>
          <w:color w:val="263A5E"/>
          <w:sz w:val="28"/>
          <w:szCs w:val="28"/>
        </w:rPr>
        <w:t>от 11.02.2016)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 В соответствии с Федеральным законом № 25-ФЗ от 02.03.2007г. «О муниципальной службе в Российской Федерации», Законом  Красноярского края от 24.04.2008 №5-1565 «Об особенностях правового регулирования муниципальной службы в Красноярском крае», ст. 25  Устава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сельсовета,     </w:t>
      </w:r>
      <w:proofErr w:type="spellStart"/>
      <w:r w:rsidRPr="00806DB3">
        <w:rPr>
          <w:sz w:val="28"/>
          <w:szCs w:val="28"/>
        </w:rPr>
        <w:t>Чуноярский</w:t>
      </w:r>
      <w:proofErr w:type="spellEnd"/>
      <w:r w:rsidRPr="00806DB3">
        <w:rPr>
          <w:sz w:val="28"/>
          <w:szCs w:val="28"/>
        </w:rPr>
        <w:t xml:space="preserve"> сельский Совет депутатов </w:t>
      </w:r>
      <w:proofErr w:type="spellStart"/>
      <w:r w:rsidRPr="00806DB3">
        <w:rPr>
          <w:sz w:val="28"/>
          <w:szCs w:val="28"/>
        </w:rPr>
        <w:t>Богучанского</w:t>
      </w:r>
      <w:proofErr w:type="spellEnd"/>
      <w:r w:rsidRPr="00806DB3">
        <w:rPr>
          <w:sz w:val="28"/>
          <w:szCs w:val="28"/>
        </w:rPr>
        <w:t xml:space="preserve"> района Красноярского края </w:t>
      </w:r>
      <w:r w:rsidRPr="00806DB3">
        <w:rPr>
          <w:b/>
          <w:bCs/>
          <w:sz w:val="28"/>
          <w:szCs w:val="28"/>
        </w:rPr>
        <w:t>РЕШИЛ: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1.Утвердить Положение о порядке проведения конкурса на замещение вакантной должности муниципальной службы в администрации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 </w:t>
      </w:r>
      <w:proofErr w:type="spellStart"/>
      <w:r w:rsidRPr="00806DB3">
        <w:rPr>
          <w:sz w:val="28"/>
          <w:szCs w:val="28"/>
        </w:rPr>
        <w:t>Богучанского</w:t>
      </w:r>
      <w:proofErr w:type="spellEnd"/>
      <w:r w:rsidRPr="00806DB3">
        <w:rPr>
          <w:sz w:val="28"/>
          <w:szCs w:val="28"/>
        </w:rPr>
        <w:t xml:space="preserve"> района Красноярского края, согласно приложению.</w:t>
      </w:r>
    </w:p>
    <w:p w:rsidR="00193E2F" w:rsidRPr="00806DB3" w:rsidRDefault="00193E2F" w:rsidP="00193E2F">
      <w:pPr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2.Контроль за исполнением настоящего решения возложить на постоянную комиссию Совета депутатов по социальным вопросам и соблюдению законности </w:t>
      </w:r>
      <w:proofErr w:type="gramStart"/>
      <w:r w:rsidRPr="00806DB3">
        <w:rPr>
          <w:sz w:val="28"/>
          <w:szCs w:val="28"/>
        </w:rPr>
        <w:t xml:space="preserve">( </w:t>
      </w:r>
      <w:proofErr w:type="spellStart"/>
      <w:proofErr w:type="gramEnd"/>
      <w:r w:rsidRPr="00806DB3">
        <w:rPr>
          <w:sz w:val="28"/>
          <w:szCs w:val="28"/>
        </w:rPr>
        <w:t>Корникова</w:t>
      </w:r>
      <w:proofErr w:type="spellEnd"/>
      <w:r w:rsidRPr="00806DB3">
        <w:rPr>
          <w:sz w:val="28"/>
          <w:szCs w:val="28"/>
        </w:rPr>
        <w:t xml:space="preserve"> В.И.) </w:t>
      </w:r>
    </w:p>
    <w:p w:rsidR="00193E2F" w:rsidRPr="00806DB3" w:rsidRDefault="00193E2F" w:rsidP="00193E2F">
      <w:pPr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3.Решение вступает в силу в день, следующий за днём его официального опубликования в периодическом печатном издании «</w:t>
      </w:r>
      <w:proofErr w:type="spellStart"/>
      <w:r w:rsidRPr="00806DB3">
        <w:rPr>
          <w:sz w:val="28"/>
          <w:szCs w:val="28"/>
        </w:rPr>
        <w:t>Чуноярские</w:t>
      </w:r>
      <w:proofErr w:type="spellEnd"/>
      <w:r w:rsidRPr="00806DB3">
        <w:rPr>
          <w:sz w:val="28"/>
          <w:szCs w:val="28"/>
        </w:rPr>
        <w:t xml:space="preserve"> вести» и на официальном сайте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 в сети Интернет.  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sz w:val="28"/>
          <w:szCs w:val="28"/>
        </w:rPr>
      </w:pPr>
      <w:r w:rsidRPr="00806DB3">
        <w:rPr>
          <w:sz w:val="28"/>
          <w:szCs w:val="28"/>
        </w:rPr>
        <w:t xml:space="preserve">Председатель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sz w:val="28"/>
          <w:szCs w:val="28"/>
        </w:rPr>
      </w:pPr>
      <w:r w:rsidRPr="00806DB3">
        <w:rPr>
          <w:sz w:val="28"/>
          <w:szCs w:val="28"/>
        </w:rPr>
        <w:t xml:space="preserve">сельского Совета депутатов:                                     </w:t>
      </w:r>
      <w:r>
        <w:rPr>
          <w:sz w:val="28"/>
          <w:szCs w:val="28"/>
        </w:rPr>
        <w:t xml:space="preserve">         Т</w:t>
      </w:r>
      <w:r w:rsidRPr="00806DB3">
        <w:rPr>
          <w:sz w:val="28"/>
          <w:szCs w:val="28"/>
        </w:rPr>
        <w:t xml:space="preserve">.И. </w:t>
      </w:r>
      <w:proofErr w:type="spellStart"/>
      <w:r w:rsidRPr="00806DB3">
        <w:rPr>
          <w:sz w:val="28"/>
          <w:szCs w:val="28"/>
        </w:rPr>
        <w:t>Рукосуева</w:t>
      </w:r>
      <w:proofErr w:type="spellEnd"/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sz w:val="28"/>
          <w:szCs w:val="28"/>
        </w:rPr>
      </w:pP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Глава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                                  </w:t>
      </w:r>
      <w:r>
        <w:rPr>
          <w:sz w:val="28"/>
          <w:szCs w:val="28"/>
        </w:rPr>
        <w:t xml:space="preserve">  </w:t>
      </w:r>
      <w:r w:rsidRPr="00806DB3">
        <w:rPr>
          <w:sz w:val="28"/>
          <w:szCs w:val="28"/>
        </w:rPr>
        <w:t xml:space="preserve">В.В. </w:t>
      </w:r>
      <w:proofErr w:type="gramStart"/>
      <w:r w:rsidRPr="00806DB3">
        <w:rPr>
          <w:sz w:val="28"/>
          <w:szCs w:val="28"/>
        </w:rPr>
        <w:t>Рукосуев</w:t>
      </w:r>
      <w:proofErr w:type="gramEnd"/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Default="00193E2F" w:rsidP="00193E2F">
      <w:pPr>
        <w:ind w:firstLine="567"/>
        <w:jc w:val="right"/>
        <w:rPr>
          <w:sz w:val="28"/>
          <w:szCs w:val="28"/>
        </w:rPr>
      </w:pPr>
    </w:p>
    <w:p w:rsidR="00193E2F" w:rsidRPr="00806DB3" w:rsidRDefault="00193E2F" w:rsidP="00193E2F">
      <w:pPr>
        <w:ind w:firstLine="567"/>
        <w:jc w:val="right"/>
        <w:rPr>
          <w:sz w:val="28"/>
          <w:szCs w:val="28"/>
        </w:rPr>
      </w:pPr>
      <w:r w:rsidRPr="00806DB3">
        <w:rPr>
          <w:sz w:val="28"/>
          <w:szCs w:val="28"/>
        </w:rPr>
        <w:lastRenderedPageBreak/>
        <w:t xml:space="preserve">Приложение  </w:t>
      </w:r>
    </w:p>
    <w:p w:rsidR="00193E2F" w:rsidRPr="00806DB3" w:rsidRDefault="00193E2F" w:rsidP="00193E2F">
      <w:pPr>
        <w:ind w:firstLine="567"/>
        <w:jc w:val="right"/>
        <w:rPr>
          <w:sz w:val="28"/>
          <w:szCs w:val="28"/>
        </w:rPr>
      </w:pPr>
      <w:r w:rsidRPr="00806DB3">
        <w:rPr>
          <w:sz w:val="28"/>
          <w:szCs w:val="28"/>
        </w:rPr>
        <w:t xml:space="preserve">к   решению </w:t>
      </w:r>
      <w:proofErr w:type="spellStart"/>
      <w:r w:rsidRPr="00806DB3">
        <w:rPr>
          <w:sz w:val="28"/>
          <w:szCs w:val="28"/>
        </w:rPr>
        <w:t>Чуноярскогосельского</w:t>
      </w:r>
      <w:proofErr w:type="spellEnd"/>
    </w:p>
    <w:p w:rsidR="00193E2F" w:rsidRDefault="00193E2F" w:rsidP="00193E2F">
      <w:pPr>
        <w:ind w:firstLine="567"/>
        <w:jc w:val="right"/>
        <w:rPr>
          <w:sz w:val="28"/>
          <w:szCs w:val="28"/>
        </w:rPr>
      </w:pPr>
      <w:r w:rsidRPr="00806DB3">
        <w:rPr>
          <w:sz w:val="28"/>
          <w:szCs w:val="28"/>
        </w:rPr>
        <w:t xml:space="preserve">  Совета депутатов №  76 от 26.05.2015г.</w:t>
      </w:r>
    </w:p>
    <w:p w:rsidR="00193E2F" w:rsidRDefault="00193E2F" w:rsidP="00193E2F">
      <w:pPr>
        <w:ind w:firstLine="567"/>
        <w:jc w:val="right"/>
        <w:rPr>
          <w:sz w:val="28"/>
          <w:szCs w:val="28"/>
        </w:rPr>
      </w:pPr>
      <w:bookmarkStart w:id="0" w:name="_GoBack"/>
      <w:bookmarkEnd w:id="0"/>
    </w:p>
    <w:p w:rsidR="00193E2F" w:rsidRPr="00806DB3" w:rsidRDefault="00193E2F" w:rsidP="00193E2F">
      <w:pPr>
        <w:ind w:firstLine="567"/>
        <w:jc w:val="center"/>
        <w:rPr>
          <w:sz w:val="28"/>
          <w:szCs w:val="28"/>
        </w:rPr>
      </w:pPr>
      <w:r w:rsidRPr="00806DB3">
        <w:rPr>
          <w:b/>
          <w:bCs/>
          <w:sz w:val="28"/>
          <w:szCs w:val="28"/>
        </w:rPr>
        <w:t>ПОЛОЖЕНИЕ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jc w:val="center"/>
        <w:rPr>
          <w:bCs/>
          <w:sz w:val="28"/>
          <w:szCs w:val="28"/>
        </w:rPr>
      </w:pPr>
      <w:r w:rsidRPr="00806DB3">
        <w:rPr>
          <w:bCs/>
          <w:sz w:val="28"/>
          <w:szCs w:val="28"/>
        </w:rPr>
        <w:t>о порядке проведения конкурса на замещение</w:t>
      </w:r>
      <w:r w:rsidRPr="00806DB3">
        <w:rPr>
          <w:b/>
          <w:bCs/>
          <w:sz w:val="28"/>
          <w:szCs w:val="28"/>
        </w:rPr>
        <w:br/>
      </w:r>
      <w:r w:rsidRPr="00806DB3">
        <w:rPr>
          <w:bCs/>
          <w:sz w:val="28"/>
          <w:szCs w:val="28"/>
        </w:rPr>
        <w:t>вакантной должности муниципальной службы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jc w:val="center"/>
        <w:rPr>
          <w:bCs/>
          <w:sz w:val="28"/>
          <w:szCs w:val="28"/>
        </w:rPr>
      </w:pPr>
      <w:r w:rsidRPr="00806DB3">
        <w:rPr>
          <w:bCs/>
          <w:sz w:val="28"/>
          <w:szCs w:val="28"/>
        </w:rPr>
        <w:t xml:space="preserve">в администрации </w:t>
      </w:r>
      <w:proofErr w:type="spellStart"/>
      <w:r w:rsidRPr="00806DB3">
        <w:rPr>
          <w:bCs/>
          <w:sz w:val="28"/>
          <w:szCs w:val="28"/>
        </w:rPr>
        <w:t>Чуноярского</w:t>
      </w:r>
      <w:proofErr w:type="spellEnd"/>
      <w:r w:rsidRPr="00806DB3">
        <w:rPr>
          <w:bCs/>
          <w:sz w:val="28"/>
          <w:szCs w:val="28"/>
        </w:rPr>
        <w:t xml:space="preserve"> сельсовета</w:t>
      </w:r>
    </w:p>
    <w:p w:rsidR="00193E2F" w:rsidRDefault="00193E2F" w:rsidP="00193E2F">
      <w:pPr>
        <w:shd w:val="clear" w:color="auto" w:fill="FFFFFF"/>
        <w:spacing w:before="100" w:beforeAutospacing="1" w:after="100" w:afterAutospacing="1"/>
        <w:contextualSpacing/>
        <w:jc w:val="center"/>
        <w:rPr>
          <w:bCs/>
          <w:sz w:val="28"/>
          <w:szCs w:val="28"/>
        </w:rPr>
      </w:pPr>
      <w:proofErr w:type="spellStart"/>
      <w:r w:rsidRPr="00806DB3">
        <w:rPr>
          <w:bCs/>
          <w:sz w:val="28"/>
          <w:szCs w:val="28"/>
        </w:rPr>
        <w:t>Богучанского</w:t>
      </w:r>
      <w:proofErr w:type="spellEnd"/>
      <w:r w:rsidRPr="00806DB3">
        <w:rPr>
          <w:bCs/>
          <w:sz w:val="28"/>
          <w:szCs w:val="28"/>
        </w:rPr>
        <w:t xml:space="preserve"> района  Красноярского края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jc w:val="center"/>
        <w:rPr>
          <w:b/>
          <w:sz w:val="28"/>
          <w:szCs w:val="28"/>
        </w:rPr>
      </w:pPr>
      <w:r w:rsidRPr="00806DB3">
        <w:rPr>
          <w:b/>
          <w:bCs/>
          <w:sz w:val="28"/>
          <w:szCs w:val="28"/>
        </w:rPr>
        <w:br/>
        <w:t xml:space="preserve">        1. Общие положения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br/>
      </w:r>
      <w:r w:rsidRPr="00806DB3">
        <w:rPr>
          <w:color w:val="263A5E"/>
          <w:sz w:val="28"/>
          <w:szCs w:val="28"/>
        </w:rPr>
        <w:t xml:space="preserve">         1.</w:t>
      </w:r>
      <w:r w:rsidRPr="00806DB3">
        <w:rPr>
          <w:sz w:val="28"/>
          <w:szCs w:val="28"/>
        </w:rPr>
        <w:t xml:space="preserve">1. Настоящее Положение устанавливает порядок, условия и полномочия конкурсной комиссии по проведению конкурса на замещение вакантной должности муниципальной службы в администрации 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сельсовета, </w:t>
      </w:r>
      <w:proofErr w:type="spellStart"/>
      <w:r w:rsidRPr="00806DB3">
        <w:rPr>
          <w:sz w:val="28"/>
          <w:szCs w:val="28"/>
        </w:rPr>
        <w:t>Богучанского</w:t>
      </w:r>
      <w:proofErr w:type="spellEnd"/>
      <w:r w:rsidRPr="00806DB3">
        <w:rPr>
          <w:sz w:val="28"/>
          <w:szCs w:val="28"/>
        </w:rPr>
        <w:t xml:space="preserve"> района,  Красноярского  края. 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Конкурс на замещение вакантной должности муниципальной службы (далее по тексту – конкурс) обеспечивает конституционное право граждан Российской Федерации на равный доступ к муниципальной службе, право муниципальных служащих на должностной рост на конкурсной основе.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1.2. Основными задачами конкурса являются: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1.2.1.  Отбор и формирование на конкурсной основе высокопрофессионального кадрового состава администрации 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1.2.2. Создание условий для обеспечения равного доступа граждан к замещению вакантной должности муниципальной службы в администрации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1.2.3.  Совершенствование работы по подбору и расстановке кадров в администрации  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1.3. Вакантной должностью муниципальной службы признается незамещенная муниципальным служащим должность муниципальной службы в администрации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</w:t>
      </w:r>
      <w:proofErr w:type="gramStart"/>
      <w:r w:rsidRPr="00806DB3">
        <w:rPr>
          <w:sz w:val="28"/>
          <w:szCs w:val="28"/>
        </w:rPr>
        <w:t xml:space="preserve"> ,</w:t>
      </w:r>
      <w:proofErr w:type="gramEnd"/>
      <w:r w:rsidRPr="00806DB3">
        <w:rPr>
          <w:sz w:val="28"/>
          <w:szCs w:val="28"/>
        </w:rPr>
        <w:t xml:space="preserve"> предусмотренная штатным расписанием.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1.4.Конкурс не проводится:</w:t>
      </w:r>
      <w:r w:rsidRPr="00806DB3">
        <w:rPr>
          <w:sz w:val="28"/>
          <w:szCs w:val="28"/>
        </w:rPr>
        <w:br/>
        <w:t xml:space="preserve">         1.4.1. При заключении срочного трудового договора;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1.4.2. </w:t>
      </w:r>
      <w:proofErr w:type="gramStart"/>
      <w:r w:rsidRPr="00806DB3">
        <w:rPr>
          <w:sz w:val="28"/>
          <w:szCs w:val="28"/>
        </w:rPr>
        <w:t xml:space="preserve">При назначении муниципального служащего на иную должность муниципальной службы в случае невозможности исполнения им должностных обязанностей по замещаемой должности муниципальной </w:t>
      </w:r>
      <w:r w:rsidRPr="00806DB3">
        <w:rPr>
          <w:sz w:val="28"/>
          <w:szCs w:val="28"/>
        </w:rPr>
        <w:lastRenderedPageBreak/>
        <w:t>службы в соответствии</w:t>
      </w:r>
      <w:proofErr w:type="gramEnd"/>
      <w:r w:rsidRPr="00806DB3">
        <w:rPr>
          <w:sz w:val="28"/>
          <w:szCs w:val="28"/>
        </w:rPr>
        <w:t xml:space="preserve"> с медицинским заключением, сокращения замещаемой им должности, реорганизации, ликвидации администрации поселения или изменения ее структуры.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color w:val="263A5E"/>
          <w:sz w:val="28"/>
          <w:szCs w:val="28"/>
        </w:rPr>
      </w:pPr>
      <w:r w:rsidRPr="00806DB3">
        <w:rPr>
          <w:color w:val="263A5E"/>
          <w:sz w:val="28"/>
          <w:szCs w:val="28"/>
        </w:rPr>
        <w:t xml:space="preserve">         1.4.3.  </w:t>
      </w:r>
      <w:r w:rsidRPr="00806DB3">
        <w:rPr>
          <w:color w:val="000000"/>
          <w:sz w:val="28"/>
          <w:szCs w:val="28"/>
        </w:rPr>
        <w:t>При назначении на должность муниципальной службы гражданина, состоящего в кадровом резерве, сформированном на конкурсной основе.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1.5. </w:t>
      </w:r>
      <w:proofErr w:type="gramStart"/>
      <w:r w:rsidRPr="00806DB3">
        <w:rPr>
          <w:sz w:val="28"/>
          <w:szCs w:val="28"/>
        </w:rPr>
        <w:t xml:space="preserve">Право на участие в конкурсе имеют граждане Российской Федерации, достигшие 18 лет, но не старше 65 лет, владеющие государственным языком Российской Федерации, отвечающие требованиям, установленным действующим федеральным законодательством, законодательством  Красноярского края, Уставом 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сельсовета, иными правовыми актами, регламентирующими порядок поступления на должность муниципальной службы.  </w:t>
      </w:r>
      <w:proofErr w:type="gramEnd"/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  1.6. Муниципальный служащий вправе участвовать в конкурсе по собственной инициативе независимо от того, какую должность он замещает в момент проведения конкурса. Муниципальные служащие, участвующие в конкурсе, проходят конкурсный отбор на общих основаниях.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  1.7. При проведении конкурса оцениваются профессиональные, деловые и личностные качества участников конкурса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806DB3">
        <w:rPr>
          <w:b/>
          <w:bCs/>
          <w:sz w:val="28"/>
          <w:szCs w:val="28"/>
        </w:rPr>
        <w:t xml:space="preserve">            2.Конкурсная комиссия</w:t>
      </w:r>
      <w:r w:rsidRPr="00806DB3">
        <w:rPr>
          <w:sz w:val="28"/>
          <w:szCs w:val="28"/>
        </w:rPr>
        <w:br/>
        <w:t xml:space="preserve">            2.1. Для проведения конкурса на замещение вакантных должностей муниципальной службы в администрации сельсовета формируется конкурсная комиссия. Персональный состав конкурсной комиссии утверждается  распоряжением главы  сельсовета.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 2.2. Конкурсная комиссия состоит из председателя, заместителя председателя, секретаря и членов комиссии. Общее число членов конкурсной комиссии должно составлять не менее 5 человек.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 2.2.1. В состав конкурсной комиссии включаются специалисты, способные оценить профессиональные качества, необходимые для замещения соответствующей вакантной должности муниципальной службы.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2.2.2. В обязательном порядке в состав конкурсной комиссии включаются: заместитель главы 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сельсовета, депутаты  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сельского Совета депутатов (по согласованию с Советом депутатов).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2.2.3. В целях более тщательной оценки качеств участников конкурса председатель вправе привлечь дополнительно к работе в конкурсной комиссии экспертов с правом совещательного голоса.</w:t>
      </w:r>
    </w:p>
    <w:p w:rsidR="00193E2F" w:rsidRPr="00806DB3" w:rsidRDefault="00193E2F" w:rsidP="00193E2F">
      <w:pPr>
        <w:spacing w:line="288" w:lineRule="auto"/>
        <w:jc w:val="both"/>
        <w:rPr>
          <w:sz w:val="28"/>
          <w:szCs w:val="28"/>
        </w:rPr>
      </w:pPr>
      <w:r w:rsidRPr="00806DB3">
        <w:rPr>
          <w:sz w:val="28"/>
          <w:szCs w:val="28"/>
        </w:rPr>
        <w:lastRenderedPageBreak/>
        <w:t xml:space="preserve">         2.2.4. Состав конкурсной комиссии для проведения конкурса на замещение вакантной должности муниципальной службы, исполнение должностных обязанностей по которой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193E2F" w:rsidRPr="00806DB3" w:rsidRDefault="00193E2F" w:rsidP="00193E2F">
      <w:pPr>
        <w:spacing w:line="288" w:lineRule="auto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2.2.5. 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комиссией решения.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2.3. Председатель конкурсной комиссии организует работу комиссии, определяет дату, место и время проведения заседаний конкурсной комиссии, определяет порядок рассмотрения вопросов, осуществляет иные полномочия в соответствии с действующим законодательством.</w:t>
      </w:r>
      <w:r w:rsidRPr="00806DB3">
        <w:rPr>
          <w:sz w:val="28"/>
          <w:szCs w:val="28"/>
        </w:rPr>
        <w:br/>
        <w:t xml:space="preserve">         В случае отсутствия председателя комиссии его обязанности исполняет заместитель председателя комиссии.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2.4. Член комиссии не вправе принимать участие в конкурсе (в таком случае производится замена данного члена комиссии).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2.5. Заседание конкурсной комиссии считается правомочным, если на нем присутствует не менее половины ее состава.</w:t>
      </w:r>
      <w:r w:rsidRPr="00806DB3">
        <w:rPr>
          <w:sz w:val="28"/>
          <w:szCs w:val="28"/>
        </w:rPr>
        <w:br/>
      </w:r>
      <w:r w:rsidRPr="00806DB3">
        <w:rPr>
          <w:b/>
          <w:bCs/>
          <w:sz w:val="28"/>
          <w:szCs w:val="28"/>
        </w:rPr>
        <w:t xml:space="preserve">           3. Порядок назначения конкурса. Прием документов на участие в конкурсе</w:t>
      </w:r>
      <w:r w:rsidRPr="00806DB3">
        <w:rPr>
          <w:sz w:val="28"/>
          <w:szCs w:val="28"/>
        </w:rPr>
        <w:br/>
        <w:t xml:space="preserve">          3.1. Решение о проведении конкурса принимает глава  сельсовета. Основанием для проведения конкурса является наличие вакантных должностей муниципальной службы и отсутствие резерва муниципальных служащих на замещение соответствующих вакантных должностей.</w:t>
      </w:r>
    </w:p>
    <w:p w:rsidR="00193E2F" w:rsidRPr="00806DB3" w:rsidRDefault="00193E2F" w:rsidP="00193E2F">
      <w:pPr>
        <w:contextualSpacing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3.2 Администрация сельсовета публикует в муниципальном периодическом издании, а также на официальном сайте администрации  </w:t>
      </w:r>
      <w:proofErr w:type="spellStart"/>
      <w:r w:rsidRPr="00806DB3">
        <w:rPr>
          <w:sz w:val="28"/>
          <w:szCs w:val="28"/>
        </w:rPr>
        <w:t>Чуноярского</w:t>
      </w:r>
      <w:proofErr w:type="spellEnd"/>
      <w:r w:rsidRPr="00806DB3">
        <w:rPr>
          <w:sz w:val="28"/>
          <w:szCs w:val="28"/>
        </w:rPr>
        <w:t xml:space="preserve"> сельсовета в сети Интернет объявление о приеме документов для участия в конкурсе.</w:t>
      </w:r>
    </w:p>
    <w:p w:rsidR="00193E2F" w:rsidRPr="00806DB3" w:rsidRDefault="00193E2F" w:rsidP="00193E2F">
      <w:pPr>
        <w:ind w:firstLine="547"/>
        <w:contextualSpacing/>
        <w:jc w:val="both"/>
        <w:rPr>
          <w:sz w:val="28"/>
          <w:szCs w:val="28"/>
        </w:rPr>
      </w:pPr>
      <w:r w:rsidRPr="00806DB3">
        <w:rPr>
          <w:sz w:val="28"/>
          <w:szCs w:val="28"/>
        </w:rPr>
        <w:t>В публикуемом объявлении о приеме документов для участия в конкурсе указываются: наименование вакантной должности муниципальной службы, требования, предъявляемые к претенденту на замещение этой должности, место и время приема документов, перечень документов, подлежащих представлению, условия проведения конкурса, времени</w:t>
      </w:r>
      <w:proofErr w:type="gramStart"/>
      <w:r w:rsidRPr="00806DB3">
        <w:rPr>
          <w:sz w:val="28"/>
          <w:szCs w:val="28"/>
        </w:rPr>
        <w:t xml:space="preserve"> ,</w:t>
      </w:r>
      <w:proofErr w:type="gramEnd"/>
      <w:r w:rsidRPr="00806DB3">
        <w:rPr>
          <w:sz w:val="28"/>
          <w:szCs w:val="28"/>
        </w:rPr>
        <w:t xml:space="preserve">дате, месте его проведения , проект трудового договора , а также сведения об источнике подробной информации о конкурсе (телефон, факс, электронная почта). Данное объявление  должно быть опубликовано не </w:t>
      </w:r>
      <w:proofErr w:type="gramStart"/>
      <w:r w:rsidRPr="00806DB3">
        <w:rPr>
          <w:sz w:val="28"/>
          <w:szCs w:val="28"/>
        </w:rPr>
        <w:t>позднее</w:t>
      </w:r>
      <w:proofErr w:type="gramEnd"/>
      <w:r w:rsidRPr="00806DB3">
        <w:rPr>
          <w:sz w:val="28"/>
          <w:szCs w:val="28"/>
        </w:rPr>
        <w:t xml:space="preserve"> чем за 20 дней до дня проведения конкурса.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lastRenderedPageBreak/>
        <w:t xml:space="preserve">         3.3. Гражданин, муниципальный служащий, изъявивший желание участвовать в конкурсе, представляет в конкурсную комиссию следующие документы: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1) личное заявление;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2) паспорт и копию паспорта (соответствие копии паспорта оригиналу подтверждается подписью секретаря конкурсной комиссии);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3) подлинник и копию документа об образовании (соответствие копии документа оригиналу подтверждается подписью секретаря конкурсной комиссии);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806DB3">
        <w:rPr>
          <w:sz w:val="28"/>
          <w:szCs w:val="28"/>
        </w:rPr>
        <w:t>4) анкету по установленной форме с фотографией;</w:t>
      </w:r>
      <w:r w:rsidRPr="00806DB3">
        <w:rPr>
          <w:sz w:val="28"/>
          <w:szCs w:val="28"/>
        </w:rPr>
        <w:br/>
        <w:t>5) автобиографию;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6) копию трудовой книжки или иных документов, подтверждающих трудовую (служебную) деятельность;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7) заключение медицинского учреждения об отсутствии заболевания, препятствующего поступлению на муниципальную службу или ее прохождению;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8) страховое свидетельство обязательного пенсионного страхования;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9) свидетельство о постановке лица на учёт в налоговом органе по месту жительства;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10) сведения о доходах, об имуществе и обязательствах имущественного характера.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3.4. Лицом, изъявившим желание участвовать в конкурсе, могут быть представлены дополнительно другие документы (их заверенные в установленном порядке копии), отражающие его деловые качества и (или) подтверждающие наличие у него поощрений и наград.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Представленные гражданином в конкурсную комиссию документы подлежат проверке в установленном федеральными законами порядке.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3.5.Прием и регистрация документов, проверка их на соответствие требованиям настоящего Положения осуществляется секретарем конкурсной комиссии</w:t>
      </w:r>
    </w:p>
    <w:p w:rsidR="00193E2F" w:rsidRPr="00806DB3" w:rsidRDefault="00193E2F" w:rsidP="00193E2F">
      <w:pPr>
        <w:spacing w:line="288" w:lineRule="auto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3.6. Гражданин не допускается </w:t>
      </w:r>
      <w:proofErr w:type="gramStart"/>
      <w:r w:rsidRPr="00806DB3">
        <w:rPr>
          <w:sz w:val="28"/>
          <w:szCs w:val="28"/>
        </w:rPr>
        <w:t>к участию в конкурсе в связи с его несоответствием квалификационным требованиям к вакантной должности</w:t>
      </w:r>
      <w:proofErr w:type="gramEnd"/>
      <w:r w:rsidRPr="00806DB3">
        <w:rPr>
          <w:sz w:val="28"/>
          <w:szCs w:val="28"/>
        </w:rPr>
        <w:t xml:space="preserve"> муниципальной службы, а также в связи с ограничениями, установленными </w:t>
      </w:r>
      <w:r w:rsidRPr="00806DB3">
        <w:rPr>
          <w:sz w:val="28"/>
          <w:szCs w:val="28"/>
        </w:rPr>
        <w:lastRenderedPageBreak/>
        <w:t>законодательством о муниципальной службе для поступления на муниципальную службу и ее прохождения.</w:t>
      </w:r>
    </w:p>
    <w:p w:rsidR="00193E2F" w:rsidRPr="00806DB3" w:rsidRDefault="00193E2F" w:rsidP="00193E2F">
      <w:pPr>
        <w:spacing w:line="288" w:lineRule="auto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3.7. Документы, указанные в </w:t>
      </w:r>
      <w:r w:rsidRPr="00806DB3">
        <w:rPr>
          <w:sz w:val="28"/>
          <w:szCs w:val="28"/>
          <w:u w:val="single"/>
        </w:rPr>
        <w:t>пункте 3.3.</w:t>
      </w:r>
      <w:r w:rsidRPr="00806DB3">
        <w:rPr>
          <w:sz w:val="28"/>
          <w:szCs w:val="28"/>
        </w:rPr>
        <w:t xml:space="preserve"> настоящего Положения, представляются в конкурсную комиссию в течение 20 дней со дня опубликования в муниципальном периодическом издании объявления об их приеме.</w:t>
      </w:r>
    </w:p>
    <w:p w:rsidR="00193E2F" w:rsidRPr="00806DB3" w:rsidRDefault="00193E2F" w:rsidP="00193E2F">
      <w:pPr>
        <w:spacing w:line="288" w:lineRule="auto"/>
        <w:ind w:firstLine="547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является основанием для отказа гражданину в их приеме.</w:t>
      </w:r>
    </w:p>
    <w:p w:rsidR="00193E2F" w:rsidRPr="00806DB3" w:rsidRDefault="00193E2F" w:rsidP="00193E2F">
      <w:pPr>
        <w:spacing w:line="288" w:lineRule="auto"/>
        <w:ind w:firstLine="547"/>
        <w:jc w:val="both"/>
        <w:rPr>
          <w:sz w:val="28"/>
          <w:szCs w:val="28"/>
        </w:rPr>
      </w:pPr>
    </w:p>
    <w:p w:rsidR="00193E2F" w:rsidRPr="00806DB3" w:rsidRDefault="00193E2F" w:rsidP="00193E2F">
      <w:pPr>
        <w:spacing w:line="288" w:lineRule="auto"/>
        <w:ind w:firstLine="547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3.8. В случае установления в ходе проверки обстоятельств, препятствующих в соответствии с федеральным законом поступлению гражданина на муниципальную службу, он информируется в письменной форме конкурсной комиссией о причинах отказа в участии в конкурсе.</w:t>
      </w:r>
    </w:p>
    <w:p w:rsidR="00193E2F" w:rsidRPr="00806DB3" w:rsidRDefault="00193E2F" w:rsidP="00193E2F">
      <w:pPr>
        <w:spacing w:line="288" w:lineRule="auto"/>
        <w:ind w:firstLine="547"/>
        <w:rPr>
          <w:sz w:val="28"/>
          <w:szCs w:val="28"/>
        </w:rPr>
      </w:pPr>
      <w:r w:rsidRPr="00806DB3">
        <w:rPr>
          <w:sz w:val="28"/>
          <w:szCs w:val="28"/>
        </w:rPr>
        <w:t>Претендент на замещение вакантной должности муниципальной службы, не допущенный к участию в конкурсе, вправе обжаловать это решение в соответствии с законодательством РФ</w:t>
      </w:r>
      <w:r w:rsidRPr="00806DB3">
        <w:rPr>
          <w:sz w:val="28"/>
          <w:szCs w:val="28"/>
        </w:rPr>
        <w:br/>
        <w:t>                                        </w:t>
      </w:r>
      <w:r w:rsidRPr="00806DB3">
        <w:rPr>
          <w:b/>
          <w:bCs/>
          <w:sz w:val="28"/>
          <w:szCs w:val="28"/>
        </w:rPr>
        <w:t>4. Порядок проведения конкурса</w:t>
      </w:r>
    </w:p>
    <w:p w:rsidR="00193E2F" w:rsidRPr="00806DB3" w:rsidRDefault="00193E2F" w:rsidP="00193E2F">
      <w:pPr>
        <w:spacing w:line="288" w:lineRule="auto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4.1. Заседание конкурсной комиссии проводится при наличии не менее двух кандидатов.</w:t>
      </w:r>
      <w:r w:rsidRPr="00806DB3">
        <w:rPr>
          <w:sz w:val="28"/>
          <w:szCs w:val="28"/>
        </w:rPr>
        <w:br/>
        <w:t xml:space="preserve">        4.2. Конкурс проводится в форме конкурса документов или конкурса - испытания. Форма конкурса определяется председателем конкурсной комиссии.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4.3. При проведении конкурса документов конкурсная комиссия оценивает профессиональные качества кандидатов на основании представленных ими документов об образовании, о прохождении государственной службы, о трудовой деятельности и другие представленные документы. По итогам рассмотрения документов составляется рейтинг кандидатов (от наибольшего к </w:t>
      </w:r>
      <w:proofErr w:type="gramStart"/>
      <w:r w:rsidRPr="00806DB3">
        <w:rPr>
          <w:sz w:val="28"/>
          <w:szCs w:val="28"/>
        </w:rPr>
        <w:t>наименьшему</w:t>
      </w:r>
      <w:proofErr w:type="gramEnd"/>
      <w:r w:rsidRPr="00806DB3">
        <w:rPr>
          <w:sz w:val="28"/>
          <w:szCs w:val="28"/>
        </w:rPr>
        <w:t>). Рейтинг составляется каждым членом комиссии исходя из собственного мнения, на основе анализа документов. На основании рейтингов, составленных членами комиссии, выводится сводный рейтинг кандидатов (как среднее арифметическое) по конкурсу документов.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 4.4. При проведении конкурса-испытания  используются   индивидуальное собеседование, анкетирование, проведение групповых дискуссий, написание реферата по вопросам, связанным с выполнением должностных обязанностей и полномочий по должности муниципальной службы, на замещение которой претендует кандидат, тестовые задания.</w:t>
      </w:r>
      <w:r w:rsidRPr="00806DB3">
        <w:rPr>
          <w:sz w:val="28"/>
          <w:szCs w:val="28"/>
        </w:rPr>
        <w:br/>
      </w:r>
      <w:r w:rsidRPr="00806DB3">
        <w:rPr>
          <w:sz w:val="28"/>
          <w:szCs w:val="28"/>
        </w:rPr>
        <w:lastRenderedPageBreak/>
        <w:t>При оценке качеств кандидата конкурсная комиссия исходит из соответствующих квалификационных требований, предъявляемых по должности муниципальной службы и требований должностной инструкции.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4.5. Форма проведения конкурса-испытания определяется конкурсной комиссией.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4.6. Участники конкурса получают конкурсные задания не позднее, чем за 5 дней и сдают результаты их выполнения не позднее, чем за 2 дня до очередного заседания комиссии.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4.7. Конкурс-испытание заключается в рассмотрении членами комиссии результатов выполнения кандидатами конкурсного задания. По итогам конкурса-испытания каждый член комиссии составляет рейтинг кандидатов.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4.8. По решению комиссии после конкурса документов или конкурса-испытания  проводится собеседование с кандидатами с целью дополнительного выявления их профессиональных и личностных качеств. 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 4.9.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4.10. Решение конкурсной комиссии принимается в отсутствие кандидата.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4.11. Заседание конкурсной комиссии оформляется протоколом, содержащим информацию о работе комиссии и принятых ею решениях. Протокол подписывается председателем комиссии, его заместителем, секретарем и всеми членами комиссии, принимавшими участие в заседании комиссии с приложением всех материалов, подготовленных для проведения конкурса.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>Любой член комиссии, который не согласен с ее решением, вправе в письменной форме выразить особое мнение, которое прилагается к протоколу конкурсной комиссии и доводится до сведения руководителя соответствующего органа местного самоуправления.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4.12. По итогам проведения конкурса конкурсная комиссия принимает одно из следующих решений:</w:t>
      </w:r>
      <w:r w:rsidRPr="00806DB3">
        <w:rPr>
          <w:sz w:val="28"/>
          <w:szCs w:val="28"/>
        </w:rPr>
        <w:br/>
        <w:t>- о признании одного или нескольких кандидатов победителями конкурса;</w:t>
      </w:r>
      <w:r w:rsidRPr="00806DB3">
        <w:rPr>
          <w:sz w:val="28"/>
          <w:szCs w:val="28"/>
        </w:rPr>
        <w:br/>
        <w:t>- о признании всех кандидатов, не соответствующих требованиям по вакантной должности муниципальной службы.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4.13. Решение конкурсной комиссии направляется  главе  сельсовета, подавшему заявку на проведение конкурса и носит рекомендательный </w:t>
      </w:r>
      <w:r w:rsidRPr="00806DB3">
        <w:rPr>
          <w:sz w:val="28"/>
          <w:szCs w:val="28"/>
        </w:rPr>
        <w:lastRenderedPageBreak/>
        <w:t>характер для назначения победител</w:t>
      </w:r>
      <w:proofErr w:type="gramStart"/>
      <w:r w:rsidRPr="00806DB3">
        <w:rPr>
          <w:sz w:val="28"/>
          <w:szCs w:val="28"/>
        </w:rPr>
        <w:t>я(</w:t>
      </w:r>
      <w:proofErr w:type="gramEnd"/>
      <w:r w:rsidRPr="00806DB3">
        <w:rPr>
          <w:sz w:val="28"/>
          <w:szCs w:val="28"/>
        </w:rPr>
        <w:t>ей) конкурса на должность муниципальной службы.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 4.14. Если в результате проведения конкурса не были выявлены кандидаты, отвечающие требованиям, предъявляемым по должности муниципальной службы, на замещение которой он был объявлен, конкурсной комиссией  принимается  решение о проведении повторного конкурса.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4.15. После окончания конкурса все материалы, связанные с его проведением, передаются на хранение главе сельсовета.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 4.16. Копия выписки из протокола заседания конкурсной комиссии с решением хранится в личном деле муниципального служащего, замещающего должность муниципальной службы в результате победы в конкурсе.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4.17. Каждому участнику конкурса сообщается о результатах конкурса в письменной форме не позднее 10 рабочих дней со дня его 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806DB3">
        <w:rPr>
          <w:b/>
          <w:bCs/>
          <w:sz w:val="28"/>
          <w:szCs w:val="28"/>
        </w:rPr>
        <w:t>5. Заключительные положения</w:t>
      </w:r>
      <w:r w:rsidRPr="00806DB3">
        <w:rPr>
          <w:sz w:val="28"/>
          <w:szCs w:val="28"/>
        </w:rPr>
        <w:br/>
        <w:t xml:space="preserve">      5.1. Расходы, связанные с участием в конкурсе (проезд к месту проведения конкурса и обратно, наем жилого помещения, проживание, пользование средствами связи всех видов и другие), осуществляются кандидатами за счет собственных средств.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806DB3">
        <w:rPr>
          <w:sz w:val="28"/>
          <w:szCs w:val="28"/>
        </w:rPr>
        <w:t xml:space="preserve">      5.2. Кандидат вправе обжаловать решение комиссии в  судебном порядке</w:t>
      </w:r>
    </w:p>
    <w:p w:rsidR="00193E2F" w:rsidRPr="00806DB3" w:rsidRDefault="00193E2F" w:rsidP="00193E2F">
      <w:pPr>
        <w:rPr>
          <w:sz w:val="28"/>
          <w:szCs w:val="28"/>
        </w:rPr>
      </w:pPr>
    </w:p>
    <w:p w:rsidR="00193E2F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i/>
          <w:iCs/>
          <w:color w:val="000000"/>
          <w:sz w:val="28"/>
          <w:szCs w:val="28"/>
          <w:u w:val="single"/>
        </w:rPr>
      </w:pPr>
      <w:r w:rsidRPr="00806DB3">
        <w:rPr>
          <w:color w:val="000000"/>
          <w:sz w:val="28"/>
          <w:szCs w:val="28"/>
        </w:rPr>
        <w:t xml:space="preserve">                                                                                                           В </w:t>
      </w:r>
      <w:r w:rsidRPr="00806DB3">
        <w:rPr>
          <w:i/>
          <w:iCs/>
          <w:color w:val="000000"/>
          <w:sz w:val="28"/>
          <w:szCs w:val="28"/>
          <w:u w:val="single"/>
        </w:rPr>
        <w:t xml:space="preserve">конкурсную </w:t>
      </w:r>
      <w:r>
        <w:rPr>
          <w:i/>
          <w:iCs/>
          <w:color w:val="000000"/>
          <w:sz w:val="28"/>
          <w:szCs w:val="28"/>
          <w:u w:val="single"/>
        </w:rPr>
        <w:t xml:space="preserve">      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</w:t>
      </w:r>
      <w:r w:rsidRPr="00806DB3">
        <w:rPr>
          <w:i/>
          <w:iCs/>
          <w:color w:val="000000"/>
          <w:sz w:val="28"/>
          <w:szCs w:val="28"/>
          <w:u w:val="single"/>
        </w:rPr>
        <w:t>комиссию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b/>
          <w:bCs/>
          <w:color w:val="000000"/>
          <w:sz w:val="28"/>
          <w:szCs w:val="28"/>
        </w:rPr>
      </w:pP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b/>
          <w:bCs/>
          <w:color w:val="000000"/>
          <w:sz w:val="28"/>
          <w:szCs w:val="28"/>
        </w:rPr>
      </w:pPr>
      <w:r w:rsidRPr="00806DB3">
        <w:rPr>
          <w:b/>
          <w:bCs/>
          <w:color w:val="000000"/>
          <w:sz w:val="28"/>
          <w:szCs w:val="28"/>
        </w:rPr>
        <w:t xml:space="preserve">                                                    Заявление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Я, ________________________________________________________,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i/>
          <w:iCs/>
          <w:color w:val="000000"/>
          <w:sz w:val="28"/>
          <w:szCs w:val="28"/>
        </w:rPr>
        <w:t>(фамилия, имя, отчество)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 xml:space="preserve">желаю принять участие в конкурсе на замещение  вакантной должности заместителя Главы </w:t>
      </w:r>
      <w:proofErr w:type="spellStart"/>
      <w:r w:rsidRPr="00806DB3">
        <w:rPr>
          <w:color w:val="000000"/>
          <w:sz w:val="28"/>
          <w:szCs w:val="28"/>
        </w:rPr>
        <w:t>Чуноярского</w:t>
      </w:r>
      <w:proofErr w:type="spellEnd"/>
      <w:r w:rsidRPr="00806DB3">
        <w:rPr>
          <w:color w:val="000000"/>
          <w:sz w:val="28"/>
          <w:szCs w:val="28"/>
        </w:rPr>
        <w:t xml:space="preserve"> сельсовета.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 xml:space="preserve">Мне известно, что исполнение должностных обязанностей заместителя  Главы   сельсовета  связано с использованием сведений, составляющих государственную и иную охраняемую федеральными законами тайну, в связи </w:t>
      </w:r>
      <w:r w:rsidRPr="00806DB3">
        <w:rPr>
          <w:color w:val="000000"/>
          <w:sz w:val="28"/>
          <w:szCs w:val="28"/>
        </w:rPr>
        <w:lastRenderedPageBreak/>
        <w:t>с чем, выражаю согласие на проведение в отношении меня полномочными органами проверочных мероприятий.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Последствия отказа от прохождения процедуры оформления допуска к сведениям, составляющим государственную и иную охраняемую федеральными законами тайну, мне известны.</w:t>
      </w:r>
    </w:p>
    <w:p w:rsidR="00193E2F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i/>
          <w:iCs/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____________</w:t>
      </w:r>
      <w:r w:rsidRPr="00806DB3">
        <w:rPr>
          <w:i/>
          <w:iCs/>
          <w:color w:val="000000"/>
          <w:sz w:val="28"/>
          <w:szCs w:val="28"/>
        </w:rPr>
        <w:t> (дата) _________________ (подпись)</w:t>
      </w:r>
    </w:p>
    <w:p w:rsidR="00193E2F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i/>
          <w:iCs/>
          <w:color w:val="000000"/>
          <w:sz w:val="28"/>
          <w:szCs w:val="28"/>
        </w:rPr>
      </w:pP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iCs/>
          <w:color w:val="000000"/>
          <w:sz w:val="28"/>
          <w:szCs w:val="28"/>
        </w:rPr>
      </w:pP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b/>
          <w:bCs/>
          <w:color w:val="000000"/>
          <w:sz w:val="28"/>
          <w:szCs w:val="28"/>
        </w:rPr>
        <w:t xml:space="preserve">                                               АНКЕТА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b/>
          <w:bCs/>
          <w:color w:val="000000"/>
          <w:sz w:val="28"/>
          <w:szCs w:val="28"/>
        </w:rPr>
        <w:t xml:space="preserve">                участника конкурса на замещение должности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b/>
          <w:bCs/>
          <w:color w:val="000000"/>
          <w:sz w:val="28"/>
          <w:szCs w:val="28"/>
        </w:rPr>
        <w:t xml:space="preserve">                               Главы  </w:t>
      </w:r>
      <w:proofErr w:type="spellStart"/>
      <w:r w:rsidRPr="00806DB3">
        <w:rPr>
          <w:b/>
          <w:bCs/>
          <w:color w:val="000000"/>
          <w:sz w:val="28"/>
          <w:szCs w:val="28"/>
        </w:rPr>
        <w:t>Чуноярского</w:t>
      </w:r>
      <w:proofErr w:type="spellEnd"/>
      <w:r w:rsidRPr="00806DB3">
        <w:rPr>
          <w:b/>
          <w:bCs/>
          <w:color w:val="000000"/>
          <w:sz w:val="28"/>
          <w:szCs w:val="28"/>
        </w:rPr>
        <w:t xml:space="preserve"> сельсовета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"/>
        <w:gridCol w:w="570"/>
        <w:gridCol w:w="569"/>
        <w:gridCol w:w="5463"/>
        <w:gridCol w:w="285"/>
        <w:gridCol w:w="2139"/>
      </w:tblGrid>
      <w:tr w:rsidR="00193E2F" w:rsidRPr="00806DB3" w:rsidTr="00942C0B">
        <w:trPr>
          <w:trHeight w:val="999"/>
        </w:trPr>
        <w:tc>
          <w:tcPr>
            <w:tcW w:w="7407" w:type="dxa"/>
            <w:gridSpan w:val="5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Место</w:t>
            </w:r>
            <w:r w:rsidRPr="00806DB3">
              <w:rPr>
                <w:sz w:val="28"/>
                <w:szCs w:val="28"/>
              </w:rPr>
              <w:br/>
              <w:t>для</w:t>
            </w:r>
            <w:r w:rsidRPr="00806DB3">
              <w:rPr>
                <w:sz w:val="28"/>
                <w:szCs w:val="28"/>
              </w:rPr>
              <w:br/>
              <w:t>фотографии</w:t>
            </w:r>
          </w:p>
        </w:tc>
      </w:tr>
      <w:tr w:rsidR="00193E2F" w:rsidRPr="00806DB3" w:rsidTr="00942C0B">
        <w:trPr>
          <w:trHeight w:val="420"/>
        </w:trPr>
        <w:tc>
          <w:tcPr>
            <w:tcW w:w="363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1.</w:t>
            </w:r>
          </w:p>
        </w:tc>
        <w:tc>
          <w:tcPr>
            <w:tcW w:w="1117" w:type="dxa"/>
            <w:gridSpan w:val="2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Фамилия</w:t>
            </w:r>
          </w:p>
        </w:tc>
        <w:tc>
          <w:tcPr>
            <w:tcW w:w="5633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rPr>
          <w:trHeight w:val="413"/>
        </w:trPr>
        <w:tc>
          <w:tcPr>
            <w:tcW w:w="363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559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Имя</w:t>
            </w:r>
          </w:p>
        </w:tc>
        <w:tc>
          <w:tcPr>
            <w:tcW w:w="6192" w:type="dxa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rPr>
          <w:trHeight w:val="419"/>
        </w:trPr>
        <w:tc>
          <w:tcPr>
            <w:tcW w:w="363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Отчество</w:t>
            </w:r>
          </w:p>
        </w:tc>
        <w:tc>
          <w:tcPr>
            <w:tcW w:w="5633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</w:tbl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vanish/>
          <w:color w:val="000000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8"/>
        <w:gridCol w:w="4407"/>
      </w:tblGrid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2. Если изменяли фамилию, имя или отчество,</w:t>
            </w:r>
            <w:r w:rsidRPr="00806DB3">
              <w:rPr>
                <w:sz w:val="28"/>
                <w:szCs w:val="28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 xml:space="preserve">3. </w:t>
            </w:r>
            <w:proofErr w:type="gramStart"/>
            <w:r w:rsidRPr="00806DB3">
              <w:rPr>
                <w:sz w:val="28"/>
                <w:szCs w:val="28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5. Образование (когда и какие учебные заведения окончили, номера дипломов)</w:t>
            </w:r>
          </w:p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Направление подготовки или специальность по диплому</w:t>
            </w:r>
            <w:r w:rsidRPr="00806DB3">
              <w:rPr>
                <w:sz w:val="28"/>
                <w:szCs w:val="28"/>
              </w:rPr>
              <w:br/>
              <w:t>Квалификация по диплому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806DB3">
              <w:rPr>
                <w:sz w:val="28"/>
                <w:szCs w:val="28"/>
              </w:rPr>
              <w:br/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 xml:space="preserve">7. Были ли Вы судимы, когда и за что (заполняется при поступлении на государственную гражданскую службу </w:t>
            </w:r>
            <w:r w:rsidRPr="00806DB3">
              <w:rPr>
                <w:sz w:val="28"/>
                <w:szCs w:val="28"/>
              </w:rPr>
              <w:lastRenderedPageBreak/>
              <w:t>Российской Федерации)</w:t>
            </w: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51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</w:tbl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8.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9"/>
        <w:gridCol w:w="1249"/>
        <w:gridCol w:w="4059"/>
        <w:gridCol w:w="2818"/>
      </w:tblGrid>
      <w:tr w:rsidR="00193E2F" w:rsidRPr="00806DB3" w:rsidTr="00942C0B">
        <w:tc>
          <w:tcPr>
            <w:tcW w:w="2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Месяц и год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Должность с указанием</w:t>
            </w:r>
            <w:r w:rsidRPr="00806DB3">
              <w:rPr>
                <w:sz w:val="28"/>
                <w:szCs w:val="28"/>
              </w:rPr>
              <w:br/>
              <w:t>организации</w:t>
            </w:r>
          </w:p>
        </w:tc>
        <w:tc>
          <w:tcPr>
            <w:tcW w:w="2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Адрес</w:t>
            </w:r>
            <w:r w:rsidRPr="00806DB3">
              <w:rPr>
                <w:sz w:val="28"/>
                <w:szCs w:val="28"/>
              </w:rPr>
              <w:br/>
              <w:t>организации</w:t>
            </w:r>
            <w:r w:rsidRPr="00806DB3">
              <w:rPr>
                <w:sz w:val="28"/>
                <w:szCs w:val="28"/>
              </w:rPr>
              <w:br/>
              <w:t xml:space="preserve">(в </w:t>
            </w:r>
            <w:proofErr w:type="spellStart"/>
            <w:r w:rsidRPr="00806DB3">
              <w:rPr>
                <w:sz w:val="28"/>
                <w:szCs w:val="28"/>
              </w:rPr>
              <w:t>т.ч</w:t>
            </w:r>
            <w:proofErr w:type="spellEnd"/>
            <w:r w:rsidRPr="00806DB3">
              <w:rPr>
                <w:sz w:val="28"/>
                <w:szCs w:val="28"/>
              </w:rPr>
              <w:t>. за границей)</w:t>
            </w: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proofErr w:type="spellStart"/>
            <w:proofErr w:type="gramStart"/>
            <w:r w:rsidRPr="00806DB3">
              <w:rPr>
                <w:sz w:val="28"/>
                <w:szCs w:val="28"/>
              </w:rPr>
              <w:t>поступ</w:t>
            </w:r>
            <w:proofErr w:type="spellEnd"/>
            <w:r w:rsidRPr="00806DB3">
              <w:rPr>
                <w:rFonts w:ascii="Cambria Math" w:hAnsi="Cambria Math" w:cs="Cambria Math"/>
                <w:sz w:val="28"/>
                <w:szCs w:val="28"/>
              </w:rPr>
              <w:t>​</w:t>
            </w:r>
            <w:proofErr w:type="spellStart"/>
            <w:r w:rsidRPr="00806DB3">
              <w:rPr>
                <w:sz w:val="28"/>
                <w:szCs w:val="28"/>
              </w:rPr>
              <w:t>ления</w:t>
            </w:r>
            <w:proofErr w:type="spellEnd"/>
            <w:proofErr w:type="gramEnd"/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ухода</w:t>
            </w:r>
          </w:p>
        </w:tc>
        <w:tc>
          <w:tcPr>
            <w:tcW w:w="0" w:type="auto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</w:tbl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i/>
          <w:iCs/>
          <w:color w:val="000000"/>
          <w:sz w:val="28"/>
          <w:szCs w:val="28"/>
        </w:rPr>
        <w:t>*При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9. Государственные награды, иные награды и знаки отличия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2536"/>
        <w:gridCol w:w="1652"/>
        <w:gridCol w:w="2001"/>
        <w:gridCol w:w="1549"/>
      </w:tblGrid>
      <w:tr w:rsidR="00193E2F" w:rsidRPr="00806DB3" w:rsidTr="00942C0B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</w:tbl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10.. Отношение к воинской обязанности и воинское звание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11. Домашний адрес (адрес регистрации, фактического проживания), номер телефона (либо иной вид связи)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12. Паспорт или документ, его заменяющий</w:t>
      </w:r>
    </w:p>
    <w:p w:rsidR="00193E2F" w:rsidRPr="00806DB3" w:rsidRDefault="00193E2F" w:rsidP="00193E2F">
      <w:pPr>
        <w:pBdr>
          <w:top w:val="single" w:sz="6" w:space="0" w:color="000000"/>
        </w:pBd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i/>
          <w:iCs/>
          <w:color w:val="000000"/>
          <w:sz w:val="28"/>
          <w:szCs w:val="28"/>
        </w:rPr>
        <w:t>(серия, номер, кем и когда выдан)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13. Наличие заграничного паспорта</w:t>
      </w:r>
    </w:p>
    <w:p w:rsidR="00193E2F" w:rsidRPr="00806DB3" w:rsidRDefault="00193E2F" w:rsidP="00193E2F">
      <w:pPr>
        <w:pBdr>
          <w:top w:val="single" w:sz="6" w:space="0" w:color="000000"/>
        </w:pBd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i/>
          <w:iCs/>
          <w:color w:val="000000"/>
          <w:sz w:val="28"/>
          <w:szCs w:val="28"/>
        </w:rPr>
        <w:t>(серия, номер, кем и когда выдан)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14. Номер страхового свидетельства обязательного пенсионного страхования (если имеется) ___________________________________________________________________________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15. ИНН (если имеется)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16. Дополнительные сведения (участие в выборных представительных органах, другая информация, которую желаете сообщить о себе) __________________________________________________________________________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___________________________________________________________________________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>17. Мне известно,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должность.</w:t>
      </w:r>
    </w:p>
    <w:p w:rsidR="00193E2F" w:rsidRPr="00806DB3" w:rsidRDefault="00193E2F" w:rsidP="00193E2F">
      <w:pPr>
        <w:shd w:val="clear" w:color="auto" w:fill="FFFFFF"/>
        <w:spacing w:before="100" w:beforeAutospacing="1" w:after="100" w:afterAutospacing="1"/>
        <w:contextualSpacing/>
        <w:rPr>
          <w:color w:val="000000"/>
          <w:sz w:val="28"/>
          <w:szCs w:val="28"/>
        </w:rPr>
      </w:pPr>
      <w:r w:rsidRPr="00806DB3">
        <w:rPr>
          <w:color w:val="000000"/>
          <w:sz w:val="28"/>
          <w:szCs w:val="28"/>
        </w:rPr>
        <w:t xml:space="preserve">На проведение в отношении меня проверочных мероприятий </w:t>
      </w:r>
      <w:proofErr w:type="gramStart"/>
      <w:r w:rsidRPr="00806DB3">
        <w:rPr>
          <w:color w:val="000000"/>
          <w:sz w:val="28"/>
          <w:szCs w:val="28"/>
        </w:rPr>
        <w:t>согласен</w:t>
      </w:r>
      <w:proofErr w:type="gramEnd"/>
      <w:r w:rsidRPr="00806DB3">
        <w:rPr>
          <w:color w:val="000000"/>
          <w:sz w:val="28"/>
          <w:szCs w:val="28"/>
        </w:rPr>
        <w:t xml:space="preserve"> (согласна).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"/>
        <w:gridCol w:w="424"/>
        <w:gridCol w:w="284"/>
        <w:gridCol w:w="1133"/>
        <w:gridCol w:w="850"/>
        <w:gridCol w:w="425"/>
        <w:gridCol w:w="317"/>
        <w:gridCol w:w="4313"/>
        <w:gridCol w:w="1469"/>
      </w:tblGrid>
      <w:tr w:rsidR="00193E2F" w:rsidRPr="00806DB3" w:rsidTr="00942C0B">
        <w:tc>
          <w:tcPr>
            <w:tcW w:w="170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”</w:t>
            </w:r>
          </w:p>
        </w:tc>
        <w:tc>
          <w:tcPr>
            <w:tcW w:w="1983" w:type="dxa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  <w:tc>
          <w:tcPr>
            <w:tcW w:w="4313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г. Подпись</w:t>
            </w:r>
          </w:p>
        </w:tc>
        <w:tc>
          <w:tcPr>
            <w:tcW w:w="1469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2012" w:type="dxa"/>
            <w:gridSpan w:val="4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М.П.</w:t>
            </w:r>
          </w:p>
        </w:tc>
        <w:tc>
          <w:tcPr>
            <w:tcW w:w="7374" w:type="dxa"/>
            <w:gridSpan w:val="5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contextualSpacing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193E2F" w:rsidRPr="00806DB3" w:rsidRDefault="00193E2F" w:rsidP="00193E2F">
      <w:pPr>
        <w:shd w:val="clear" w:color="auto" w:fill="FFFFFF"/>
        <w:spacing w:after="850"/>
        <w:rPr>
          <w:vanish/>
          <w:color w:val="000000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"/>
        <w:gridCol w:w="381"/>
        <w:gridCol w:w="269"/>
        <w:gridCol w:w="1762"/>
        <w:gridCol w:w="412"/>
        <w:gridCol w:w="285"/>
        <w:gridCol w:w="622"/>
        <w:gridCol w:w="1721"/>
        <w:gridCol w:w="3765"/>
      </w:tblGrid>
      <w:tr w:rsidR="00193E2F" w:rsidRPr="00806DB3" w:rsidTr="00942C0B">
        <w:tc>
          <w:tcPr>
            <w:tcW w:w="170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”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806DB3">
              <w:rPr>
                <w:sz w:val="28"/>
                <w:szCs w:val="28"/>
              </w:rPr>
              <w:t>20</w:t>
            </w:r>
          </w:p>
        </w:tc>
        <w:tc>
          <w:tcPr>
            <w:tcW w:w="317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674" w:type="dxa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proofErr w:type="gramStart"/>
            <w:r w:rsidRPr="00806DB3">
              <w:rPr>
                <w:sz w:val="28"/>
                <w:szCs w:val="28"/>
              </w:rPr>
              <w:t>г</w:t>
            </w:r>
            <w:proofErr w:type="gramEnd"/>
            <w:r w:rsidRPr="00806DB3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tcBorders>
              <w:bottom w:val="single" w:sz="6" w:space="0" w:color="000000"/>
            </w:tcBorders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</w:tr>
      <w:tr w:rsidR="00193E2F" w:rsidRPr="00806DB3" w:rsidTr="00942C0B">
        <w:tc>
          <w:tcPr>
            <w:tcW w:w="170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1983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674" w:type="dxa"/>
            <w:vAlign w:val="center"/>
            <w:hideMark/>
          </w:tcPr>
          <w:p w:rsidR="00193E2F" w:rsidRPr="00806DB3" w:rsidRDefault="00193E2F" w:rsidP="00942C0B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2"/>
            <w:vAlign w:val="center"/>
            <w:hideMark/>
          </w:tcPr>
          <w:p w:rsidR="00193E2F" w:rsidRPr="00806DB3" w:rsidRDefault="00193E2F" w:rsidP="00942C0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06DB3">
              <w:rPr>
                <w:i/>
                <w:iCs/>
                <w:sz w:val="28"/>
                <w:szCs w:val="28"/>
              </w:rPr>
              <w:t>(подпись, фамилия работника, принимающего документы)</w:t>
            </w:r>
          </w:p>
        </w:tc>
      </w:tr>
    </w:tbl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rPr>
          <w:sz w:val="28"/>
          <w:szCs w:val="28"/>
        </w:rPr>
      </w:pPr>
    </w:p>
    <w:p w:rsidR="00193E2F" w:rsidRPr="00806DB3" w:rsidRDefault="00193E2F" w:rsidP="00193E2F">
      <w:pPr>
        <w:jc w:val="both"/>
        <w:rPr>
          <w:sz w:val="28"/>
          <w:szCs w:val="28"/>
        </w:rPr>
      </w:pPr>
    </w:p>
    <w:p w:rsidR="000F0FEB" w:rsidRDefault="000F0FEB"/>
    <w:sectPr w:rsidR="000F0FEB" w:rsidSect="000F0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2F"/>
    <w:rsid w:val="00050B72"/>
    <w:rsid w:val="000F0FEB"/>
    <w:rsid w:val="00193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2898</Words>
  <Characters>16520</Characters>
  <Application>Microsoft Office Word</Application>
  <DocSecurity>0</DocSecurity>
  <Lines>137</Lines>
  <Paragraphs>38</Paragraphs>
  <ScaleCrop>false</ScaleCrop>
  <Company>SPecialiST RePack</Company>
  <LinksUpToDate>false</LinksUpToDate>
  <CharactersWithSpaces>19380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2016-03-15T07:30:00Z</dcterms:created>
  <dcterms:modified xsi:type="dcterms:W3CDTF">2016-03-15T07:34:00Z</dcterms:modified>
</cp:coreProperties>
</file>